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</w:rPr>
        <w:t xml:space="preserve">Selon Marcel Bon, Chlorophyllum brunneum = Macrolepiota venenata (Lépiote vénéneuse) ne contiendrait pas de toxines particulières mais serait </w:t>
      </w:r>
      <w:r>
        <w:rPr>
          <w:rFonts w:cs="Arial" w:ascii="Arial" w:hAnsi="Arial"/>
          <w:shd w:fill="FFFF99" w:val="clear"/>
        </w:rPr>
        <w:t>fortement indigeste après cuisson insuffisante</w:t>
      </w:r>
      <w:r>
        <w:rPr>
          <w:rFonts w:cs="Arial" w:ascii="Arial" w:hAnsi="Arial"/>
        </w:rPr>
        <w:t>, par indigestion ou subocclusion intestinale (« mycobézoars »).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31</Words>
  <Characters>222</Characters>
  <CharactersWithSpaces>252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2019-03-29T12:58:14Z</dcterms:created>
  <dc:creator/>
  <dc:description/>
  <dc:language>fr-FR</dc:language>
  <cp:lastModifiedBy/>
  <dcterms:modified xsi:type="dcterms:W3CDTF">2019-04-05T11:31:04Z</dcterms:modified>
  <cp:revision>4</cp:revision>
  <dc:subject/>
  <dc:title/>
</cp:coreProperties>
</file>